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5</w:t>
      </w:r>
    </w:p>
    <w:p>
      <w:pP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700" w:lineRule="exact"/>
        <w:jc w:val="center"/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  <w:t>西部计划志愿者体检项目</w:t>
      </w:r>
    </w:p>
    <w:bookmarkEnd w:id="0"/>
    <w:p>
      <w:pPr>
        <w:widowControl/>
        <w:spacing w:line="520" w:lineRule="exact"/>
        <w:ind w:firstLine="600" w:firstLineChars="200"/>
        <w:jc w:val="left"/>
        <w:rPr>
          <w:rFonts w:eastAsia="华文仿宋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一、内科检查（心、肺、肝、脾、神经系统等）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　　二、外科检查（皮肤、淋巴结、甲状腺、乳房、脊柱、四肢等）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　　三、眼科检查（视力、外眼）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　　四、耳鼻喉检查（听力、耳疾、咽、喉、扁桃体）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　　五、胸部X光片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　　六、心电图检查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　　七、生化检查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　　八、血、尿常规检查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九、既往病史询问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十、肺通气功能检查（进藏志愿者）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　　十一、心理检测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体检医院应为三级乙等及以上医院或专门的体检机构，按照检验标准对志愿者进行体检。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MzJiYWJkMTkzNTdhODY5MzBjZjM2NThjZTQ3NTQifQ=="/>
  </w:docVars>
  <w:rsids>
    <w:rsidRoot w:val="53A1225C"/>
    <w:rsid w:val="53A1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2022-05-27T05:01:00Z</dcterms:created>
  <dc:creator>Ko yuki</dc:creator>
  <lastModifiedBy>Ko yuki</lastModifiedBy>
  <dcterms:modified xsi:type="dcterms:W3CDTF">2022-05-27T05:01:44Z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C10CD7E377B847659EFC47AF18E10BC4</vt:lpwstr>
  </property>
</Properties>
</file>